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2B" w:rsidRPr="006D032B" w:rsidRDefault="006D032B" w:rsidP="006D032B">
      <w:pPr>
        <w:pStyle w:val="NormlWeb"/>
        <w:jc w:val="center"/>
        <w:rPr>
          <w:sz w:val="32"/>
          <w:szCs w:val="32"/>
        </w:rPr>
      </w:pPr>
      <w:r w:rsidRPr="006D032B">
        <w:rPr>
          <w:sz w:val="32"/>
          <w:szCs w:val="32"/>
        </w:rPr>
        <w:t>DEBRECENI EGYETEM</w:t>
      </w:r>
    </w:p>
    <w:p w:rsidR="006D032B" w:rsidRPr="006D032B" w:rsidRDefault="006D032B" w:rsidP="006D032B">
      <w:pPr>
        <w:pStyle w:val="NormlWeb"/>
        <w:jc w:val="center"/>
        <w:rPr>
          <w:sz w:val="32"/>
          <w:szCs w:val="32"/>
        </w:rPr>
      </w:pPr>
      <w:r w:rsidRPr="006D032B">
        <w:rPr>
          <w:sz w:val="32"/>
          <w:szCs w:val="32"/>
        </w:rPr>
        <w:t>PSZICHOLÓGIAI INÉZET</w:t>
      </w:r>
    </w:p>
    <w:p w:rsidR="006D032B" w:rsidRPr="006D032B" w:rsidRDefault="006D032B" w:rsidP="002F13F7">
      <w:pPr>
        <w:pStyle w:val="NormlWeb"/>
        <w:spacing w:after="4000" w:afterAutospacing="0"/>
        <w:jc w:val="center"/>
        <w:rPr>
          <w:sz w:val="32"/>
          <w:szCs w:val="32"/>
        </w:rPr>
      </w:pPr>
      <w:r w:rsidRPr="006D032B">
        <w:rPr>
          <w:sz w:val="32"/>
          <w:szCs w:val="32"/>
        </w:rPr>
        <w:t>SZEMÉLYISÉG- ÉS KLINIKAI PS</w:t>
      </w:r>
      <w:bookmarkStart w:id="0" w:name="_GoBack"/>
      <w:bookmarkEnd w:id="0"/>
      <w:r w:rsidRPr="006D032B">
        <w:rPr>
          <w:sz w:val="32"/>
          <w:szCs w:val="32"/>
        </w:rPr>
        <w:t>ZICHOLÓGIAI TANSZÉK</w:t>
      </w:r>
    </w:p>
    <w:p w:rsidR="006D032B" w:rsidRPr="006D032B" w:rsidRDefault="006D032B" w:rsidP="002F13F7">
      <w:pPr>
        <w:pStyle w:val="NormlWeb"/>
        <w:spacing w:after="4800" w:afterAutospacing="0"/>
        <w:jc w:val="center"/>
        <w:rPr>
          <w:sz w:val="40"/>
          <w:szCs w:val="40"/>
        </w:rPr>
      </w:pPr>
      <w:r w:rsidRPr="006D032B">
        <w:rPr>
          <w:sz w:val="40"/>
          <w:szCs w:val="40"/>
        </w:rPr>
        <w:t>A kötődési rendszer, viselkedés, típusok szerepe</w:t>
      </w:r>
    </w:p>
    <w:p w:rsidR="006D032B" w:rsidRDefault="002F13F7" w:rsidP="006D032B">
      <w:pPr>
        <w:pStyle w:val="NormlWeb"/>
        <w:spacing w:before="0" w:beforeAutospacing="0" w:after="0" w:afterAutospacing="0"/>
        <w:jc w:val="both"/>
      </w:pPr>
      <w:r>
        <w:t>Oktatók:</w:t>
      </w:r>
      <w:r w:rsidR="006D032B">
        <w:t xml:space="preserve"> </w:t>
      </w:r>
      <w:r>
        <w:t>Dr. Pék Győző, Vágyi Petra</w:t>
      </w:r>
    </w:p>
    <w:p w:rsidR="006D032B" w:rsidRDefault="002F13F7" w:rsidP="006D032B">
      <w:pPr>
        <w:pStyle w:val="NormlWeb"/>
        <w:spacing w:before="0" w:beforeAutospacing="0" w:after="0" w:afterAutospacing="0"/>
        <w:jc w:val="both"/>
      </w:pPr>
      <w:r>
        <w:t xml:space="preserve">Tantárgy: Egészséges személyiség </w:t>
      </w:r>
      <w:proofErr w:type="spellStart"/>
      <w:r>
        <w:t>személyiséglélektani</w:t>
      </w:r>
      <w:proofErr w:type="spellEnd"/>
      <w:r>
        <w:t xml:space="preserve"> alapjai</w:t>
      </w:r>
    </w:p>
    <w:p w:rsidR="006D032B" w:rsidRDefault="006D032B" w:rsidP="006D032B">
      <w:pPr>
        <w:pStyle w:val="NormlWeb"/>
        <w:spacing w:before="0" w:beforeAutospacing="0" w:after="0" w:afterAutospacing="0"/>
        <w:jc w:val="right"/>
      </w:pPr>
    </w:p>
    <w:p w:rsidR="006D032B" w:rsidRDefault="006D032B" w:rsidP="006D032B">
      <w:pPr>
        <w:pStyle w:val="NormlWeb"/>
        <w:spacing w:before="0" w:beforeAutospacing="0" w:after="0" w:afterAutospacing="0"/>
        <w:jc w:val="right"/>
      </w:pPr>
    </w:p>
    <w:p w:rsidR="006D032B" w:rsidRDefault="006D032B" w:rsidP="006D032B">
      <w:pPr>
        <w:pStyle w:val="NormlWeb"/>
        <w:spacing w:before="0" w:beforeAutospacing="0" w:after="0" w:afterAutospacing="0"/>
        <w:jc w:val="right"/>
      </w:pPr>
      <w:r>
        <w:t>Kristófi Enikő</w:t>
      </w:r>
    </w:p>
    <w:p w:rsidR="006D032B" w:rsidRDefault="006D032B" w:rsidP="006D032B">
      <w:pPr>
        <w:pStyle w:val="NormlWeb"/>
        <w:spacing w:before="0" w:beforeAutospacing="0" w:after="0" w:afterAutospacing="0"/>
        <w:jc w:val="right"/>
      </w:pPr>
      <w:r>
        <w:t xml:space="preserve">Pszichológia, MA </w:t>
      </w:r>
    </w:p>
    <w:p w:rsidR="006D032B" w:rsidRDefault="006D032B" w:rsidP="006D032B">
      <w:pPr>
        <w:pStyle w:val="NormlWeb"/>
        <w:spacing w:before="0" w:beforeAutospacing="0" w:after="0" w:afterAutospacing="0"/>
        <w:ind w:left="1800"/>
        <w:jc w:val="right"/>
      </w:pPr>
      <w:r w:rsidRPr="006D032B">
        <w:t>I.</w:t>
      </w:r>
      <w:r>
        <w:t xml:space="preserve"> évfolyam </w:t>
      </w:r>
    </w:p>
    <w:p w:rsidR="006D032B" w:rsidRDefault="006D032B" w:rsidP="006D032B">
      <w:pPr>
        <w:pStyle w:val="NormlWeb"/>
        <w:spacing w:before="0" w:beforeAutospacing="0" w:after="0" w:afterAutospacing="0"/>
        <w:jc w:val="right"/>
      </w:pPr>
    </w:p>
    <w:p w:rsidR="006D032B" w:rsidRDefault="006D032B" w:rsidP="006D032B">
      <w:pPr>
        <w:pStyle w:val="NormlWeb"/>
        <w:spacing w:before="0" w:beforeAutospacing="0" w:after="0" w:afterAutospacing="0"/>
        <w:jc w:val="right"/>
      </w:pPr>
    </w:p>
    <w:p w:rsidR="006D032B" w:rsidRPr="006D032B" w:rsidRDefault="006D032B" w:rsidP="002F13F7">
      <w:pPr>
        <w:pStyle w:val="NormlWeb"/>
        <w:spacing w:before="0" w:beforeAutospacing="0" w:after="0" w:afterAutospacing="0"/>
        <w:jc w:val="center"/>
        <w:rPr>
          <w:sz w:val="28"/>
          <w:szCs w:val="28"/>
        </w:rPr>
      </w:pPr>
      <w:r w:rsidRPr="006D032B">
        <w:rPr>
          <w:sz w:val="28"/>
          <w:szCs w:val="28"/>
        </w:rPr>
        <w:t>2013</w:t>
      </w:r>
    </w:p>
    <w:p w:rsidR="006D032B" w:rsidRDefault="006D032B" w:rsidP="006D032B">
      <w:pPr>
        <w:pStyle w:val="NormlWeb"/>
      </w:pPr>
      <w:r>
        <w:lastRenderedPageBreak/>
        <w:t xml:space="preserve"> </w:t>
      </w:r>
    </w:p>
    <w:p w:rsidR="00FC16D3" w:rsidRPr="00FF7889" w:rsidRDefault="00FC16D3" w:rsidP="00FC16D3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FF7889">
        <w:rPr>
          <w:rFonts w:ascii="Times New Roman" w:hAnsi="Times New Roman"/>
          <w:b/>
          <w:i/>
          <w:sz w:val="32"/>
          <w:szCs w:val="32"/>
        </w:rPr>
        <w:t>14. A kötődési rendszer, viselkedés, típusok szerepe</w:t>
      </w:r>
    </w:p>
    <w:p w:rsidR="00FC16D3" w:rsidRDefault="00FC16D3" w:rsidP="00FC16D3">
      <w:pPr>
        <w:pStyle w:val="Szvegtrzsbehzssal"/>
        <w:numPr>
          <w:ilvl w:val="1"/>
          <w:numId w:val="1"/>
        </w:numPr>
        <w:rPr>
          <w:sz w:val="28"/>
        </w:rPr>
      </w:pPr>
      <w:r>
        <w:rPr>
          <w:sz w:val="28"/>
        </w:rPr>
        <w:t>A kötődés elmélete</w:t>
      </w:r>
    </w:p>
    <w:p w:rsidR="00FC16D3" w:rsidRPr="00FC16D3" w:rsidRDefault="00FC16D3" w:rsidP="00FC16D3">
      <w:pPr>
        <w:pStyle w:val="Szvegtrzsbehzssal"/>
        <w:spacing w:line="276" w:lineRule="auto"/>
      </w:pPr>
      <w:r w:rsidRPr="00FC16D3">
        <w:t xml:space="preserve">A máig nagyhatású, és sokat vizsgált elmélet megalkotása John </w:t>
      </w:r>
      <w:proofErr w:type="spellStart"/>
      <w:r w:rsidRPr="00FC16D3">
        <w:t>Bowlby</w:t>
      </w:r>
      <w:proofErr w:type="spellEnd"/>
      <w:r w:rsidRPr="00FC16D3">
        <w:t xml:space="preserve"> nevéhez kapcsolódik, aki alkalmazkodási zavarral küzdő fiúk esetén figyelt fel arra, hogy a korai anya-gyerek kapcsolatnak hatása lehet a későbbi mentális zavarokra. </w:t>
      </w:r>
      <w:proofErr w:type="spellStart"/>
      <w:r w:rsidRPr="00FC16D3">
        <w:t>Bowlby</w:t>
      </w:r>
      <w:proofErr w:type="spellEnd"/>
      <w:r w:rsidRPr="00FC16D3">
        <w:t xml:space="preserve"> fogalmazta meg az elsők között, hogy a gyerek szociális interakcióra való hajlammal jön a világra, ez segíti az anyából a gondoskodás kiváltását (</w:t>
      </w:r>
      <w:proofErr w:type="spellStart"/>
      <w:r w:rsidRPr="00FC16D3">
        <w:t>Bowlby</w:t>
      </w:r>
      <w:proofErr w:type="spellEnd"/>
      <w:r w:rsidRPr="00FC16D3">
        <w:t xml:space="preserve">, 1969, idézi </w:t>
      </w:r>
      <w:proofErr w:type="spellStart"/>
      <w:r w:rsidRPr="00FC16D3">
        <w:t>Fonagy</w:t>
      </w:r>
      <w:proofErr w:type="spellEnd"/>
      <w:r w:rsidRPr="00FC16D3">
        <w:t xml:space="preserve"> és </w:t>
      </w:r>
      <w:proofErr w:type="spellStart"/>
      <w:r w:rsidRPr="00FC16D3">
        <w:t>Target</w:t>
      </w:r>
      <w:proofErr w:type="spellEnd"/>
      <w:r w:rsidRPr="00FC16D3">
        <w:t xml:space="preserve">, 2005). A kötődés elmélete az evolúciós megközelítésből beépítette a korai bevésődés, vagyis </w:t>
      </w:r>
      <w:proofErr w:type="spellStart"/>
      <w:r w:rsidRPr="00FC16D3">
        <w:t>imprinting</w:t>
      </w:r>
      <w:proofErr w:type="spellEnd"/>
      <w:r w:rsidRPr="00FC16D3">
        <w:t xml:space="preserve"> fogalmát. Lorenz volt az, aki nyári ludaknál megfigyelte, hogy életük első két napja szenzitív periódusnak számít a későbbi viselkedésük szempontjából. Ekkor vésődnek be ugyanis az anyjuk iránt, akit később köve</w:t>
      </w:r>
      <w:r>
        <w:t xml:space="preserve">tnek. </w:t>
      </w:r>
      <w:proofErr w:type="spellStart"/>
      <w:r>
        <w:t>Bowlby</w:t>
      </w:r>
      <w:proofErr w:type="spellEnd"/>
      <w:r>
        <w:t xml:space="preserve"> is megállapította, </w:t>
      </w:r>
      <w:r w:rsidRPr="00FC16D3">
        <w:t xml:space="preserve">ha a csecsemő hat hónapos és három éves kora között nem részesül optimális anyai gondozásban, akkor annak visszafordíthatatlan negatív következményei lesznek. </w:t>
      </w:r>
      <w:proofErr w:type="spellStart"/>
      <w:r w:rsidRPr="00FC16D3">
        <w:t>Bowlby</w:t>
      </w:r>
      <w:proofErr w:type="spellEnd"/>
      <w:r w:rsidRPr="00FC16D3">
        <w:t xml:space="preserve"> elméletének lényege, hogy az anya szeretetteljes viszonyulása a gyermek felé annyira fontos a lelki egészségéhez, mint a fizikai táplálás a testihez. Ezt a feltételezést </w:t>
      </w:r>
      <w:proofErr w:type="spellStart"/>
      <w:r w:rsidRPr="00FC16D3">
        <w:t>Harlow</w:t>
      </w:r>
      <w:proofErr w:type="spellEnd"/>
      <w:r w:rsidRPr="00FC16D3">
        <w:t xml:space="preserve"> majmokkal végzett vizsgálata támasztotta alá, amelyben a kismajmokat vagy egy drótból készült, vagy egy szőrrel borított anyamodell táplálta. Utóbbin 5 és fél hónapos korukig hétszer-kilencszer annyi időt töltöttek a kismajmok naponta, mint az </w:t>
      </w:r>
      <w:proofErr w:type="spellStart"/>
      <w:r w:rsidRPr="00FC16D3">
        <w:t>előbbin</w:t>
      </w:r>
      <w:proofErr w:type="spellEnd"/>
      <w:r w:rsidRPr="00FC16D3">
        <w:t>, sőt félelmi helyzetben is a szőranyát preferálták. Későbbi vizsgálatok igazolták, hogy a korai gondozástól megfosztott kismajmok később maguk sem váltak megfelelő szülővé (</w:t>
      </w:r>
      <w:proofErr w:type="spellStart"/>
      <w:r w:rsidRPr="00FC16D3">
        <w:t>Harlow</w:t>
      </w:r>
      <w:proofErr w:type="spellEnd"/>
      <w:r w:rsidRPr="00FC16D3">
        <w:t xml:space="preserve">, 1959, idézi </w:t>
      </w:r>
      <w:proofErr w:type="spellStart"/>
      <w:r w:rsidRPr="00FC16D3">
        <w:t>Oatley</w:t>
      </w:r>
      <w:proofErr w:type="spellEnd"/>
      <w:r w:rsidRPr="00FC16D3">
        <w:t xml:space="preserve"> és </w:t>
      </w:r>
      <w:proofErr w:type="spellStart"/>
      <w:r w:rsidRPr="00FC16D3">
        <w:t>Jenkins</w:t>
      </w:r>
      <w:proofErr w:type="spellEnd"/>
      <w:r w:rsidRPr="00FC16D3">
        <w:t>, 2001).</w:t>
      </w:r>
    </w:p>
    <w:p w:rsidR="00FC16D3" w:rsidRPr="00FC16D3" w:rsidRDefault="00FC16D3" w:rsidP="00FC16D3">
      <w:pPr>
        <w:pStyle w:val="Szvegtrzsbehzssal"/>
        <w:spacing w:line="276" w:lineRule="auto"/>
      </w:pPr>
      <w:proofErr w:type="spellStart"/>
      <w:r w:rsidRPr="00FC16D3">
        <w:t>Bowlby</w:t>
      </w:r>
      <w:proofErr w:type="spellEnd"/>
      <w:r w:rsidRPr="00FC16D3">
        <w:t xml:space="preserve"> elméletének központi fogalma a belső munkamodell, ami az anyával való interakciók során kialakult elvárásokat, más néven reprezentációkat tartalmazza. </w:t>
      </w:r>
      <w:proofErr w:type="spellStart"/>
      <w:r w:rsidRPr="00FC16D3">
        <w:t>Bowlby</w:t>
      </w:r>
      <w:proofErr w:type="spellEnd"/>
      <w:r w:rsidRPr="00FC16D3">
        <w:t xml:space="preserve"> szerint a gyerek a korai kapcsolat alapján felépít egy többnyire nem tudatos elképzelést arról, hogy mire lehet számítani egy intim kapcsolatban. Ez a képződmény a későbbi kapcsolatokra is nagy hatást gyakorol, és többnyire ellenáll a változásnak (</w:t>
      </w:r>
      <w:proofErr w:type="spellStart"/>
      <w:r w:rsidRPr="00FC16D3">
        <w:t>Bowlby</w:t>
      </w:r>
      <w:proofErr w:type="spellEnd"/>
      <w:r w:rsidRPr="00FC16D3">
        <w:t xml:space="preserve">, 1971, 1988, idézi </w:t>
      </w:r>
      <w:proofErr w:type="spellStart"/>
      <w:r w:rsidRPr="00FC16D3">
        <w:t>Oatley</w:t>
      </w:r>
      <w:proofErr w:type="spellEnd"/>
      <w:r w:rsidRPr="00FC16D3">
        <w:t xml:space="preserve"> és </w:t>
      </w:r>
      <w:proofErr w:type="spellStart"/>
      <w:r w:rsidRPr="00FC16D3">
        <w:t>Jenkins</w:t>
      </w:r>
      <w:proofErr w:type="spellEnd"/>
      <w:r w:rsidRPr="00FC16D3">
        <w:t>, 2001).</w:t>
      </w:r>
    </w:p>
    <w:p w:rsidR="00FC16D3" w:rsidRPr="00FC16D3" w:rsidRDefault="00FC16D3" w:rsidP="00FC16D3">
      <w:pPr>
        <w:pStyle w:val="Szvegtrzsbehzssal"/>
        <w:spacing w:line="276" w:lineRule="auto"/>
      </w:pPr>
      <w:proofErr w:type="spellStart"/>
      <w:r w:rsidRPr="00FC16D3">
        <w:t>Bowlby</w:t>
      </w:r>
      <w:proofErr w:type="spellEnd"/>
      <w:r w:rsidRPr="00FC16D3">
        <w:t xml:space="preserve"> kötődéselmélete biológiai központú, a kötődés biológiai funkciója, hogy a fejletlenül megszülető gyermeknek biztonságot, védelmet nyújt a gondozó. A kötődéses viselkedésre a viselkedési rendszer részeként tekintett. A kötődés célja az anyával való megfelelő távolság kialakítása, fenntartása, vagyis, hogy a gondozó álljon rendelkezésre, amikor szükség van rá. A biztonságos kötődés növeli a gyerek felfedezői hajlamát, a félelem viszont a kötődési távolság csökkentését indukálja (</w:t>
      </w:r>
      <w:proofErr w:type="spellStart"/>
      <w:r w:rsidRPr="00FC16D3">
        <w:t>Bowlby</w:t>
      </w:r>
      <w:proofErr w:type="spellEnd"/>
      <w:r w:rsidRPr="00FC16D3">
        <w:t xml:space="preserve">, 1969, idézi </w:t>
      </w:r>
      <w:proofErr w:type="spellStart"/>
      <w:r w:rsidRPr="00FC16D3">
        <w:t>Fonagy</w:t>
      </w:r>
      <w:proofErr w:type="spellEnd"/>
      <w:r w:rsidRPr="00FC16D3">
        <w:t xml:space="preserve"> és </w:t>
      </w:r>
      <w:proofErr w:type="spellStart"/>
      <w:r w:rsidRPr="00FC16D3">
        <w:t>Target</w:t>
      </w:r>
      <w:proofErr w:type="spellEnd"/>
      <w:r w:rsidRPr="00FC16D3">
        <w:t>, 2005). A kötődési rendszer tehát egy homeosztatikus szabályozó rendszerként értelmezhető (</w:t>
      </w:r>
      <w:proofErr w:type="spellStart"/>
      <w:r w:rsidRPr="00FC16D3">
        <w:t>Fónagy</w:t>
      </w:r>
      <w:proofErr w:type="spellEnd"/>
      <w:r w:rsidRPr="00FC16D3">
        <w:t xml:space="preserve">, 2003). </w:t>
      </w:r>
      <w:proofErr w:type="spellStart"/>
      <w:r w:rsidRPr="00FC16D3">
        <w:t>Sroufe</w:t>
      </w:r>
      <w:proofErr w:type="spellEnd"/>
      <w:r w:rsidRPr="00FC16D3">
        <w:t xml:space="preserve"> és </w:t>
      </w:r>
      <w:proofErr w:type="spellStart"/>
      <w:r w:rsidRPr="00FC16D3">
        <w:t>Waters</w:t>
      </w:r>
      <w:proofErr w:type="spellEnd"/>
      <w:r w:rsidRPr="00FC16D3">
        <w:t xml:space="preserve"> az 1970-es években újradefiniálta a kötődési rendszer célját, miszerint nem megfelelő fizikai távolság, hanem a biztonság éreztetése a célja. Erre azért volt szükség, mert úgy találták, hogy belső mentális állapotok is aktiválhatják a rendszert, mint a betegség, fantázia. Így vált a fogalom a felnőttekre is kiterjeszthetővé (</w:t>
      </w:r>
      <w:proofErr w:type="spellStart"/>
      <w:r w:rsidRPr="00FC16D3">
        <w:t>Sroufe</w:t>
      </w:r>
      <w:proofErr w:type="spellEnd"/>
      <w:r w:rsidRPr="00FC16D3">
        <w:t xml:space="preserve"> és </w:t>
      </w:r>
      <w:proofErr w:type="spellStart"/>
      <w:r w:rsidRPr="00FC16D3">
        <w:t>Waters</w:t>
      </w:r>
      <w:proofErr w:type="spellEnd"/>
      <w:r w:rsidRPr="00FC16D3">
        <w:t xml:space="preserve">, 1977, idézi </w:t>
      </w:r>
      <w:proofErr w:type="spellStart"/>
      <w:r w:rsidRPr="00FC16D3">
        <w:t>Fonagy</w:t>
      </w:r>
      <w:proofErr w:type="spellEnd"/>
      <w:r w:rsidRPr="00FC16D3">
        <w:t xml:space="preserve"> és </w:t>
      </w:r>
      <w:proofErr w:type="spellStart"/>
      <w:r w:rsidRPr="00FC16D3">
        <w:t>Target</w:t>
      </w:r>
      <w:proofErr w:type="spellEnd"/>
      <w:r w:rsidRPr="00FC16D3">
        <w:t xml:space="preserve">, 2005). </w:t>
      </w:r>
    </w:p>
    <w:p w:rsidR="00FC16D3" w:rsidRPr="00FC16D3" w:rsidRDefault="00FC16D3" w:rsidP="00FC16D3">
      <w:pPr>
        <w:pStyle w:val="Szvegtrzsbehzssal"/>
        <w:spacing w:line="276" w:lineRule="auto"/>
      </w:pPr>
      <w:proofErr w:type="spellStart"/>
      <w:r w:rsidRPr="00FC16D3">
        <w:t>Bowlby</w:t>
      </w:r>
      <w:proofErr w:type="spellEnd"/>
      <w:r w:rsidRPr="00FC16D3">
        <w:t xml:space="preserve"> szerint a kötődés az első két év folyamán négy szakaszban fejlődik ideális esetben:</w:t>
      </w:r>
    </w:p>
    <w:p w:rsidR="00FC16D3" w:rsidRPr="00FC16D3" w:rsidRDefault="00FC16D3" w:rsidP="00FC16D3">
      <w:pPr>
        <w:rPr>
          <w:rFonts w:ascii="Times New Roman" w:eastAsia="Calibri" w:hAnsi="Times New Roman" w:cs="Times New Roman"/>
          <w:sz w:val="24"/>
          <w:szCs w:val="24"/>
        </w:rPr>
      </w:pPr>
      <w:r w:rsidRPr="00FC16D3">
        <w:rPr>
          <w:rFonts w:ascii="Times New Roman" w:eastAsia="Calibri" w:hAnsi="Times New Roman" w:cs="Times New Roman"/>
          <w:sz w:val="24"/>
          <w:szCs w:val="24"/>
        </w:rPr>
        <w:lastRenderedPageBreak/>
        <w:t>-1. Kezdeti kötődés előtti időszak (6</w:t>
      </w:r>
      <w:proofErr w:type="gramStart"/>
      <w:r w:rsidRPr="00FC16D3">
        <w:rPr>
          <w:rFonts w:ascii="Times New Roman" w:eastAsia="Calibri" w:hAnsi="Times New Roman" w:cs="Times New Roman"/>
          <w:sz w:val="24"/>
          <w:szCs w:val="24"/>
        </w:rPr>
        <w:t>.hétig</w:t>
      </w:r>
      <w:proofErr w:type="gramEnd"/>
      <w:r w:rsidRPr="00FC16D3">
        <w:rPr>
          <w:rFonts w:ascii="Times New Roman" w:eastAsia="Calibri" w:hAnsi="Times New Roman" w:cs="Times New Roman"/>
          <w:sz w:val="24"/>
          <w:szCs w:val="24"/>
        </w:rPr>
        <w:t>): Nem keserednek el, ha idegen vigyáz rájuk, talán még nem is érzik a különbséget.</w:t>
      </w:r>
    </w:p>
    <w:p w:rsidR="00FC16D3" w:rsidRPr="00FC16D3" w:rsidRDefault="00FC16D3" w:rsidP="00FC16D3">
      <w:pPr>
        <w:rPr>
          <w:rFonts w:ascii="Times New Roman" w:eastAsia="Calibri" w:hAnsi="Times New Roman" w:cs="Times New Roman"/>
          <w:sz w:val="24"/>
          <w:szCs w:val="24"/>
        </w:rPr>
      </w:pPr>
      <w:r w:rsidRPr="00FC16D3">
        <w:rPr>
          <w:rFonts w:ascii="Times New Roman" w:eastAsia="Calibri" w:hAnsi="Times New Roman" w:cs="Times New Roman"/>
          <w:sz w:val="24"/>
          <w:szCs w:val="24"/>
        </w:rPr>
        <w:t>-2. Kötődés keletkezésének időszaka (6</w:t>
      </w:r>
      <w:proofErr w:type="gramStart"/>
      <w:r w:rsidRPr="00FC16D3">
        <w:rPr>
          <w:rFonts w:ascii="Times New Roman" w:eastAsia="Calibri" w:hAnsi="Times New Roman" w:cs="Times New Roman"/>
          <w:sz w:val="24"/>
          <w:szCs w:val="24"/>
        </w:rPr>
        <w:t>.hét-6-8</w:t>
      </w:r>
      <w:proofErr w:type="gramEnd"/>
      <w:r w:rsidRPr="00FC16D3">
        <w:rPr>
          <w:rFonts w:ascii="Times New Roman" w:eastAsia="Calibri" w:hAnsi="Times New Roman" w:cs="Times New Roman"/>
          <w:sz w:val="24"/>
          <w:szCs w:val="24"/>
        </w:rPr>
        <w:t>.hónapig): Meg tudja különböztetni az anyát, és a környezet gyakran látott tagjait. Hat-hét hónaposan már szeparációs félelmet mutatnak.</w:t>
      </w:r>
    </w:p>
    <w:p w:rsidR="00FC16D3" w:rsidRPr="00FC16D3" w:rsidRDefault="00FC16D3" w:rsidP="00FC16D3">
      <w:pPr>
        <w:rPr>
          <w:rFonts w:ascii="Times New Roman" w:eastAsia="Calibri" w:hAnsi="Times New Roman" w:cs="Times New Roman"/>
          <w:sz w:val="24"/>
          <w:szCs w:val="24"/>
        </w:rPr>
      </w:pPr>
      <w:r w:rsidRPr="00FC16D3">
        <w:rPr>
          <w:rFonts w:ascii="Times New Roman" w:eastAsia="Calibri" w:hAnsi="Times New Roman" w:cs="Times New Roman"/>
          <w:sz w:val="24"/>
          <w:szCs w:val="24"/>
        </w:rPr>
        <w:t>-3. Tiszta kötődési szakasz (6-8 hótól, 18-24 hóig): A gyermek szabályozni próbálja az anyával való fizikai és érzelmi kapcsolat szorosságát. Már gyakran indul hosszabb-rövidebb felfedezőutakra az anya mellől, de még vissza-visszatér érzelmi tankolásra.</w:t>
      </w:r>
    </w:p>
    <w:p w:rsidR="00FC16D3" w:rsidRPr="00FC16D3" w:rsidRDefault="00FC16D3" w:rsidP="00FC16D3">
      <w:pPr>
        <w:pStyle w:val="Szvegtrzsbehzssal"/>
        <w:spacing w:line="276" w:lineRule="auto"/>
        <w:ind w:firstLine="0"/>
      </w:pPr>
      <w:r w:rsidRPr="00FC16D3">
        <w:t>-4. Kölcsönös kapcsolatok szakasza (18-24 hótól): Az anya és apa kölcsönös feladata a rendszer egyensúlyának a fenntartása (</w:t>
      </w:r>
      <w:proofErr w:type="spellStart"/>
      <w:r w:rsidRPr="00FC16D3">
        <w:t>Bowlby</w:t>
      </w:r>
      <w:proofErr w:type="spellEnd"/>
      <w:r w:rsidRPr="00FC16D3">
        <w:t>, 1969, idézi Cole és Cole, 2006).</w:t>
      </w:r>
      <w:r>
        <w:t xml:space="preserve"> </w:t>
      </w:r>
      <w:proofErr w:type="spellStart"/>
      <w:r w:rsidRPr="00FC16D3">
        <w:t>Shaffer</w:t>
      </w:r>
      <w:proofErr w:type="spellEnd"/>
      <w:r w:rsidRPr="00FC16D3">
        <w:t xml:space="preserve"> és </w:t>
      </w:r>
      <w:proofErr w:type="spellStart"/>
      <w:r w:rsidRPr="00FC16D3">
        <w:t>Emerson</w:t>
      </w:r>
      <w:proofErr w:type="spellEnd"/>
      <w:r w:rsidRPr="00FC16D3">
        <w:t xml:space="preserve"> csecsemők megfigyelését követően differenciáltabb szakaszokat állapított meg (Vajda és Kósa, 2005).</w:t>
      </w:r>
    </w:p>
    <w:p w:rsidR="00FC16D3" w:rsidRDefault="00FC16D3" w:rsidP="00FC16D3">
      <w:pPr>
        <w:pStyle w:val="Szvegtrzsbehzssal"/>
        <w:spacing w:line="276" w:lineRule="auto"/>
        <w:ind w:firstLine="0"/>
      </w:pPr>
      <w:r w:rsidRPr="00FC16D3">
        <w:tab/>
      </w:r>
      <w:proofErr w:type="spellStart"/>
      <w:r w:rsidRPr="00FC16D3">
        <w:t>Bowlby</w:t>
      </w:r>
      <w:proofErr w:type="spellEnd"/>
      <w:r w:rsidRPr="00FC16D3">
        <w:t xml:space="preserve"> szerint azonban nem csak egy emberhez képes kötődni a felnőtt személy, úgy ahogyan a kisgyermek sem. Empirikus megfigyelések is igazolták, hogy egy ember életében több kötődési személy is lehet, például az apa, nagyszülő és testvér is azzá válhat (</w:t>
      </w:r>
      <w:proofErr w:type="spellStart"/>
      <w:r w:rsidRPr="00FC16D3">
        <w:t>Bowlby</w:t>
      </w:r>
      <w:proofErr w:type="spellEnd"/>
      <w:r w:rsidRPr="00FC16D3">
        <w:t xml:space="preserve">, 1969, idézi </w:t>
      </w:r>
      <w:proofErr w:type="spellStart"/>
      <w:r w:rsidRPr="00FC16D3">
        <w:t>Inántsy</w:t>
      </w:r>
      <w:proofErr w:type="spellEnd"/>
      <w:r w:rsidRPr="00FC16D3">
        <w:t xml:space="preserve">, 2009). </w:t>
      </w:r>
      <w:proofErr w:type="spellStart"/>
      <w:r w:rsidRPr="00FC16D3">
        <w:t>Ainsworth</w:t>
      </w:r>
      <w:proofErr w:type="spellEnd"/>
      <w:r w:rsidRPr="00FC16D3">
        <w:t xml:space="preserve"> szerint valószínűleg kötődési hierarchiáról beszélhetünk, abból következtetett erre, hogy a gyerekek különbözőképpen reagálnak bizonyos személyektől való szeparáció során (</w:t>
      </w:r>
      <w:proofErr w:type="spellStart"/>
      <w:r w:rsidRPr="00FC16D3">
        <w:t>Ainsworth</w:t>
      </w:r>
      <w:proofErr w:type="spellEnd"/>
      <w:r w:rsidRPr="00FC16D3">
        <w:t xml:space="preserve">, 1982, idézi </w:t>
      </w:r>
      <w:proofErr w:type="spellStart"/>
      <w:r w:rsidRPr="00FC16D3">
        <w:t>Inántsy</w:t>
      </w:r>
      <w:proofErr w:type="spellEnd"/>
      <w:r w:rsidRPr="00FC16D3">
        <w:t xml:space="preserve">, 2009). </w:t>
      </w:r>
    </w:p>
    <w:p w:rsidR="00B40038" w:rsidRDefault="00B40038" w:rsidP="00FC16D3">
      <w:pPr>
        <w:pStyle w:val="Szvegtrzsbehzssal"/>
        <w:spacing w:line="276" w:lineRule="auto"/>
        <w:ind w:firstLine="0"/>
      </w:pPr>
    </w:p>
    <w:p w:rsidR="00B40038" w:rsidRDefault="00B40038" w:rsidP="00B40038">
      <w:pPr>
        <w:pStyle w:val="Szvegtrzsbehzssal"/>
        <w:spacing w:line="276" w:lineRule="auto"/>
        <w:ind w:firstLine="0"/>
      </w:pPr>
      <w:r w:rsidRPr="00B40038">
        <w:rPr>
          <w:u w:val="single"/>
        </w:rPr>
        <w:t>Kötődés:</w:t>
      </w:r>
      <w:r>
        <w:t xml:space="preserve"> Az érzékeny, törődő, stabil korai kapcsolat optimális alapot teremt a személyiség fejlődéséhez. A kötődés evolúciósan megalapozott szükséglet, velünk született késztetés. A legközelebbi gondozóval való interakció eredménye. Az első év kötődési tapasztalatai </w:t>
      </w:r>
      <w:r w:rsidR="002B5BF4">
        <w:t>maghatározzák a kötődési mintát</w:t>
      </w:r>
      <w:r w:rsidR="00890D50">
        <w:t xml:space="preserve"> (órai jegyzet)</w:t>
      </w:r>
      <w:r w:rsidR="002B5BF4">
        <w:t>.</w:t>
      </w:r>
    </w:p>
    <w:p w:rsidR="00B40038" w:rsidRDefault="00B40038" w:rsidP="00B40038">
      <w:pPr>
        <w:pStyle w:val="Szvegtrzsbehzssal"/>
        <w:spacing w:line="276" w:lineRule="auto"/>
        <w:ind w:firstLine="0"/>
      </w:pPr>
    </w:p>
    <w:p w:rsidR="00B40038" w:rsidRPr="00B40038" w:rsidRDefault="00B40038" w:rsidP="00B40038">
      <w:pPr>
        <w:pStyle w:val="Szvegtrzsbehzssal"/>
        <w:spacing w:line="276" w:lineRule="auto"/>
        <w:ind w:firstLine="0"/>
      </w:pPr>
      <w:r w:rsidRPr="00B40038">
        <w:rPr>
          <w:u w:val="single"/>
        </w:rPr>
        <w:t>Kötődési reprezentáció:</w:t>
      </w:r>
      <w:r>
        <w:rPr>
          <w:u w:val="single"/>
        </w:rPr>
        <w:t xml:space="preserve"> </w:t>
      </w:r>
      <w:r>
        <w:t xml:space="preserve">A kötődési tapasztalatokból kialakul egy kötődési modell, amely tartalmazza az önmagáról, gondozójáról, környezetéről és ezek kapcsolatáról való elképzeléseket. Ez a reprezentáció általában egész életen át fennmarad, de vannak hatások, amik hatására változhat. Kötődési kapcsolatokban való újratapasztalás hatására változhat a kötődési minta. </w:t>
      </w:r>
      <w:proofErr w:type="spellStart"/>
      <w:r>
        <w:t>Pl</w:t>
      </w:r>
      <w:proofErr w:type="spellEnd"/>
      <w:r>
        <w:t>: terápiában (órai jegyzet)</w:t>
      </w:r>
      <w:r w:rsidR="002B5BF4">
        <w:t>.</w:t>
      </w:r>
    </w:p>
    <w:p w:rsidR="00FC16D3" w:rsidRDefault="00FC16D3" w:rsidP="00FC16D3">
      <w:pPr>
        <w:pStyle w:val="Szvegtrzsbehzssal"/>
        <w:spacing w:line="276" w:lineRule="auto"/>
        <w:ind w:firstLine="0"/>
      </w:pPr>
    </w:p>
    <w:p w:rsidR="00FC16D3" w:rsidRDefault="00FC16D3" w:rsidP="00FC16D3">
      <w:pPr>
        <w:pStyle w:val="Szvegtrzsbehzssal"/>
        <w:numPr>
          <w:ilvl w:val="1"/>
          <w:numId w:val="1"/>
        </w:numPr>
        <w:rPr>
          <w:sz w:val="28"/>
        </w:rPr>
      </w:pPr>
      <w:r>
        <w:rPr>
          <w:sz w:val="28"/>
        </w:rPr>
        <w:t>A kötődés elmélet ösztönözte további kutatások</w:t>
      </w:r>
    </w:p>
    <w:p w:rsidR="00FC16D3" w:rsidRDefault="00FC16D3" w:rsidP="00FC16D3">
      <w:pPr>
        <w:pStyle w:val="Szvegtrzsbehzssal"/>
        <w:spacing w:line="276" w:lineRule="auto"/>
      </w:pPr>
      <w:proofErr w:type="spellStart"/>
      <w:r>
        <w:t>Ainsworth</w:t>
      </w:r>
      <w:proofErr w:type="spellEnd"/>
      <w:r>
        <w:t xml:space="preserve"> fejlesztette ki a belső munkamodell működés közbeni megfigyelésére alkalmas, úgynevezett idegen helyzet kísérletet. Rövid szeparációs helyzeteket alakítanak ki, ahol a gyereket egy új ingerekkel teli környezetbe helyezik a gondozójával együtt, majd bejön egy idegen is. Idővel kimegy a gondozó, a csecsemő az idegennel marad, majd visszajön az anya, ez az első találkozás a leginformatívabb. Ezután kimegy az idegen, majd az anya is, majd visszatér az idegen, és végül az anya, ez a második találkozás. Ebben a helyzetben a gyerekeknél három típusú magatartást találtak: biztonságos, elkerülő, ambivalens/ellenálló (</w:t>
      </w:r>
      <w:proofErr w:type="spellStart"/>
      <w:r>
        <w:t>Ainsworth</w:t>
      </w:r>
      <w:proofErr w:type="spellEnd"/>
      <w:r>
        <w:t xml:space="preserve">, 1971, 1978, idézi Cole és Cole, 2006). Egy negyedik csoportot Main és </w:t>
      </w:r>
      <w:proofErr w:type="spellStart"/>
      <w:r>
        <w:t>Solomon</w:t>
      </w:r>
      <w:proofErr w:type="spellEnd"/>
      <w:r>
        <w:t xml:space="preserve"> detektált: rendezetlen kategória (Main és </w:t>
      </w:r>
      <w:proofErr w:type="spellStart"/>
      <w:r>
        <w:t>Solomon</w:t>
      </w:r>
      <w:proofErr w:type="spellEnd"/>
      <w:r>
        <w:t>, 1990, idézi Cole és Cole, 2006).</w:t>
      </w:r>
    </w:p>
    <w:p w:rsidR="00FC16D3" w:rsidRDefault="00FC16D3" w:rsidP="00FC16D3">
      <w:pPr>
        <w:pStyle w:val="Szvegtrzsbehzssal"/>
        <w:spacing w:line="276" w:lineRule="auto"/>
      </w:pPr>
      <w:r>
        <w:t>A helyzet körülbelül nyolc perc összesen, a kategóriák jellegzetességei:</w:t>
      </w:r>
    </w:p>
    <w:p w:rsidR="00FC16D3" w:rsidRDefault="00FC16D3" w:rsidP="00FC16D3">
      <w:pPr>
        <w:pStyle w:val="Szvegtrzsbehzssal"/>
        <w:numPr>
          <w:ilvl w:val="0"/>
          <w:numId w:val="2"/>
        </w:numPr>
        <w:tabs>
          <w:tab w:val="clear" w:pos="780"/>
          <w:tab w:val="num" w:pos="360"/>
        </w:tabs>
        <w:spacing w:line="276" w:lineRule="auto"/>
        <w:ind w:left="360"/>
      </w:pPr>
      <w:r>
        <w:lastRenderedPageBreak/>
        <w:t>Biztonságosan kötődő</w:t>
      </w:r>
      <w:r w:rsidR="000C5481">
        <w:t xml:space="preserve"> (</w:t>
      </w:r>
      <w:proofErr w:type="spellStart"/>
      <w:r w:rsidR="000C5481">
        <w:t>B-típus</w:t>
      </w:r>
      <w:proofErr w:type="spellEnd"/>
      <w:r w:rsidR="000C5481">
        <w:t>)</w:t>
      </w:r>
      <w:r>
        <w:t>: A biztonságosan kötődő szeparációra erős szorongást mutat, csökken a felfedező magatartás, az anya visszatértekor keresi a kontaktust, az anya meg tudja nyugtatni őt, és visszatér a felfedezéshez- gyerekek 65%-a.</w:t>
      </w:r>
    </w:p>
    <w:p w:rsidR="00FC16D3" w:rsidRDefault="00FC16D3" w:rsidP="00FC16D3">
      <w:pPr>
        <w:pStyle w:val="Szvegtrzsbehzssal"/>
        <w:numPr>
          <w:ilvl w:val="0"/>
          <w:numId w:val="2"/>
        </w:numPr>
        <w:tabs>
          <w:tab w:val="clear" w:pos="780"/>
          <w:tab w:val="num" w:pos="360"/>
        </w:tabs>
        <w:spacing w:line="276" w:lineRule="auto"/>
        <w:ind w:left="360"/>
      </w:pPr>
      <w:r>
        <w:t>Elkerülő</w:t>
      </w:r>
      <w:r w:rsidR="000C5481">
        <w:t xml:space="preserve"> (A-típus)</w:t>
      </w:r>
      <w:r>
        <w:t xml:space="preserve">: nem mutatnak stresszt a gondozó távozásakor, és nem is keresik a közelségét visszatértekor- 23%. </w:t>
      </w:r>
    </w:p>
    <w:p w:rsidR="00FC16D3" w:rsidRDefault="00FC16D3" w:rsidP="00FC16D3">
      <w:pPr>
        <w:pStyle w:val="Szvegtrzsbehzssal"/>
        <w:numPr>
          <w:ilvl w:val="0"/>
          <w:numId w:val="2"/>
        </w:numPr>
        <w:tabs>
          <w:tab w:val="clear" w:pos="780"/>
          <w:tab w:val="num" w:pos="360"/>
        </w:tabs>
        <w:spacing w:line="276" w:lineRule="auto"/>
        <w:ind w:left="360"/>
      </w:pPr>
      <w:r>
        <w:t>Ellenálló</w:t>
      </w:r>
      <w:r w:rsidR="000C5481">
        <w:t xml:space="preserve"> (C-típus)</w:t>
      </w:r>
      <w:r>
        <w:t>: nagy szorongást él át szeparáció során, sír, dühöng, de a gondozó visszatérte sem csillapítja, megnyugtathatatlan marad- 12%.</w:t>
      </w:r>
    </w:p>
    <w:p w:rsidR="00FC16D3" w:rsidRDefault="00FC16D3" w:rsidP="00FC16D3">
      <w:pPr>
        <w:pStyle w:val="Szvegtrzsbehzssal"/>
        <w:numPr>
          <w:ilvl w:val="0"/>
          <w:numId w:val="2"/>
        </w:numPr>
        <w:tabs>
          <w:tab w:val="clear" w:pos="780"/>
          <w:tab w:val="num" w:pos="360"/>
        </w:tabs>
        <w:spacing w:line="276" w:lineRule="auto"/>
        <w:ind w:left="360"/>
      </w:pPr>
      <w:r>
        <w:t>Dezorganizált/dezorientált</w:t>
      </w:r>
      <w:r w:rsidR="000C5481">
        <w:t xml:space="preserve"> (D-típus)</w:t>
      </w:r>
      <w:r>
        <w:t>: ezek a gyerekek még a gondozó jelenlétében is feszültek, ledermednek, vagy saját testüket ütlegelik- 10% (</w:t>
      </w:r>
      <w:proofErr w:type="spellStart"/>
      <w:r>
        <w:t>Ainsworth</w:t>
      </w:r>
      <w:proofErr w:type="spellEnd"/>
      <w:r>
        <w:t>, 1971, 1978, idézi Cole és Cole, 2006).</w:t>
      </w:r>
    </w:p>
    <w:p w:rsidR="00FC16D3" w:rsidRPr="00FF7889" w:rsidRDefault="00FC16D3" w:rsidP="00FF7889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FF7889">
        <w:rPr>
          <w:rFonts w:ascii="Times New Roman" w:eastAsia="Calibri" w:hAnsi="Times New Roman" w:cs="Times New Roman"/>
          <w:sz w:val="24"/>
          <w:szCs w:val="24"/>
        </w:rPr>
        <w:t>Úgy vélik, hogy a gyermek viselkedése a szülői magatartásra kialakult adaptív válaszként értelmezhető. Az elkerülő azt tanulta meg, hogy nagyon erős érzelmi reakcióval tudja csak felhívni anyja figyelmét, ezért a fenyegetéskor ingerküszöbe alacsony lesz, megnyugtathatatlan marad. Az ellenálló azonban azt tapasztalta, hogy a gondozó nem reagál, vagy negatívan reagál érzelmi reakcióira, ezért bár nem mutatja a stresszt, szorongást, de fiziológiailag ugyanúgy átéli azt (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Sroufe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1996, idézi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Fonagy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Target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>, 2005). A dezorganizált/dezorientált csoport viselkedését azzal magyarázzák, hogy a gondozó egyszerre félelem és biztonság forrása, ez pedig folyamatos ambivalens motivációt szül a gyermekben, ezért lesz a viselkedése zavart, szétesett. A kettős motiváció gyakori oka, hogy a szülő valamilyen formában bántalmazó (érzelmi, fizikai), vagy elhanyagoló (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Fonagy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Target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2005). Longitudinális vizsgálatok eredményei szerint a biztonságosan kötődő gyerekek rugalmasabbak, jobb a szociális alkalmazkodó képességük, magabiztosabbak, jobban tudnak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empatizálni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és mélyebb kapcsolatokra képesek.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Bowlby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szerint a kezdeti kötődési minta lesz minden későbbi prototípusa, egész életen át viszonylag állandó marad ez a minta. Mivel ez a működésmód nem tudatos, ezért a változásra sincs nagy lehetőség (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Bowlby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1969, idézi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Fonagy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Target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2005). </w:t>
      </w:r>
    </w:p>
    <w:p w:rsidR="00FC16D3" w:rsidRDefault="00FC16D3" w:rsidP="00FF788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Az 1980-as években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Hazan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Shaver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kezdte el kutatni a gyermeki kötődés nyomán a felnőtt mintákat, saját kérdőívet hoztak létre. Később interjú technikákat is kidolgoztak a felnőtt kötődés mérésére, a leggyakrabban használt az AAI (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Adult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Attachment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Interview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) (Kósáné Koppányi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Mirnics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2007). Megalkotása Main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Goldwyn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nevéhez kapcsolódik, négy kategóriába sorolva a személyeket: biztos/autonóm, bizonytalan/elutasító, bizonytalan/múlt által lekötött, és határozatlan. Jellemző válaszaik alapján lehet őket elkülöníteni. A biztonságosan kötődők értékesnek tartják a kötődési kapcsolatot, integráltan képesek arról nyilatkoznak, addig az elutasítóak korai emlékeiket tagadják, vagy idealizálják, esetleg elértéktelenítik a kapcsolatot. A múlt által lekötöttek benne ragadtak gyerekkori működésmódjukban, dühösek vagy passzívak. A határozatlan személyek szétesett, zavarodott válaszokat adnak. A testvérek közötti felmérések szerint alacsony koherenciát mutat a kötődési stílus, ezt azzal indokolják, hogy az anya viszonyulása eltérő lehet gyerekenként (Main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Goldwyn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1990, idézi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Fonagy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Target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2005).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Waters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munkatársai követéses vizsgálata alapján, amely során egy és húsz évesek kötődését hasonlították össze, azt találták, hogy erős a kapcsolat a korai és a felnőttkori kötődési minta között. A biztonságosan kötődő és elkerülő gyerekek 2/3-a felnőttkorban is az maradt, viszont az ellenálló besorolást kapottak </w:t>
      </w:r>
      <w:proofErr w:type="gramStart"/>
      <w:r w:rsidRPr="00FF7889">
        <w:rPr>
          <w:rFonts w:ascii="Times New Roman" w:eastAsia="Calibri" w:hAnsi="Times New Roman" w:cs="Times New Roman"/>
          <w:sz w:val="24"/>
          <w:szCs w:val="24"/>
        </w:rPr>
        <w:t>kevesebb</w:t>
      </w:r>
      <w:proofErr w:type="gram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mint fele került a gyerekkorinak megfelelő, felnőtt elfogult kategóriába (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Waters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lastRenderedPageBreak/>
        <w:t>Merrick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Albersheim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Treboux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1995, idézi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Oatley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proofErr w:type="spellStart"/>
      <w:r w:rsidRPr="00FF7889">
        <w:rPr>
          <w:rFonts w:ascii="Times New Roman" w:eastAsia="Calibri" w:hAnsi="Times New Roman" w:cs="Times New Roman"/>
          <w:sz w:val="24"/>
          <w:szCs w:val="24"/>
        </w:rPr>
        <w:t>Jenkins</w:t>
      </w:r>
      <w:proofErr w:type="spellEnd"/>
      <w:r w:rsidRPr="00FF7889">
        <w:rPr>
          <w:rFonts w:ascii="Times New Roman" w:eastAsia="Calibri" w:hAnsi="Times New Roman" w:cs="Times New Roman"/>
          <w:sz w:val="24"/>
          <w:szCs w:val="24"/>
        </w:rPr>
        <w:t xml:space="preserve">, 2001). </w:t>
      </w:r>
      <w:r w:rsidR="003B6845">
        <w:rPr>
          <w:rFonts w:ascii="Times New Roman" w:hAnsi="Times New Roman" w:cs="Times New Roman"/>
          <w:sz w:val="24"/>
          <w:szCs w:val="24"/>
        </w:rPr>
        <w:t>A felnőttkori kötődés mérésére kérdőíveket is alkalmaznak: RSQ, ECR.</w:t>
      </w:r>
    </w:p>
    <w:p w:rsidR="00092CC7" w:rsidRDefault="00092CC7" w:rsidP="002917C8">
      <w:pPr>
        <w:spacing w:after="1200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Később a felnőttkori kötődési típusokat különböző személyiségvonásokkal, viselkedési mintákkal és betegségekkel hozták összefüggésbe (10. tétel –A, B, C, D személyiségtípusok és egészség)</w:t>
      </w:r>
      <w:r w:rsidR="003B6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17C8" w:rsidRDefault="002917C8" w:rsidP="002917C8">
      <w:pPr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40038">
        <w:rPr>
          <w:rFonts w:ascii="Times New Roman" w:hAnsi="Times New Roman" w:cs="Times New Roman"/>
          <w:b/>
          <w:sz w:val="32"/>
          <w:szCs w:val="32"/>
        </w:rPr>
        <w:lastRenderedPageBreak/>
        <w:t>Irodalomjegyzék</w:t>
      </w:r>
    </w:p>
    <w:p w:rsidR="002917C8" w:rsidRDefault="002917C8" w:rsidP="002917C8">
      <w:pPr>
        <w:pStyle w:val="Szvegtrzsbehzssal"/>
        <w:numPr>
          <w:ilvl w:val="0"/>
          <w:numId w:val="6"/>
        </w:numPr>
      </w:pPr>
      <w:r>
        <w:t>Cole, M., Cole. S. R. (2006): Fejl</w:t>
      </w:r>
      <w:r>
        <w:rPr>
          <w:i/>
          <w:iCs/>
        </w:rPr>
        <w:t xml:space="preserve">ődéslélektan. </w:t>
      </w:r>
      <w:r>
        <w:t>Osiris Kiadó, Budapest.</w:t>
      </w:r>
    </w:p>
    <w:p w:rsidR="002508C3" w:rsidRPr="002917C8" w:rsidRDefault="002508C3" w:rsidP="002508C3">
      <w:pPr>
        <w:pStyle w:val="Szvegtrzsbehzssal"/>
        <w:numPr>
          <w:ilvl w:val="0"/>
          <w:numId w:val="6"/>
        </w:numPr>
      </w:pPr>
      <w:proofErr w:type="spellStart"/>
      <w:r>
        <w:t>Fonagy</w:t>
      </w:r>
      <w:proofErr w:type="spellEnd"/>
      <w:r>
        <w:t xml:space="preserve">, P., </w:t>
      </w:r>
      <w:proofErr w:type="spellStart"/>
      <w:r>
        <w:t>Target</w:t>
      </w:r>
      <w:proofErr w:type="spellEnd"/>
      <w:r>
        <w:t xml:space="preserve">, M. (2005): </w:t>
      </w:r>
      <w:r>
        <w:rPr>
          <w:i/>
          <w:iCs/>
        </w:rPr>
        <w:t>Pszichoanalitikus elméletek a fejlődési pszichopatológia tükrében</w:t>
      </w:r>
      <w:r>
        <w:t>. Gondolat Kiadó, Budapest.</w:t>
      </w:r>
    </w:p>
    <w:p w:rsidR="002917C8" w:rsidRPr="002917C8" w:rsidRDefault="002917C8" w:rsidP="002917C8">
      <w:pPr>
        <w:pStyle w:val="Szvegtrzsbehzssal"/>
        <w:numPr>
          <w:ilvl w:val="0"/>
          <w:numId w:val="6"/>
        </w:numPr>
      </w:pPr>
      <w:proofErr w:type="spellStart"/>
      <w:r>
        <w:t>Fónagy</w:t>
      </w:r>
      <w:proofErr w:type="spellEnd"/>
      <w:r>
        <w:t xml:space="preserve"> P. (2003): A kötődés generációs átvitele. </w:t>
      </w:r>
      <w:proofErr w:type="spellStart"/>
      <w:r>
        <w:rPr>
          <w:i/>
          <w:iCs/>
        </w:rPr>
        <w:t>Thalassa</w:t>
      </w:r>
      <w:proofErr w:type="spellEnd"/>
      <w:r>
        <w:rPr>
          <w:i/>
          <w:iCs/>
        </w:rPr>
        <w:t>, 2-3</w:t>
      </w:r>
      <w:r>
        <w:t>, 83-106.</w:t>
      </w:r>
    </w:p>
    <w:p w:rsidR="002508C3" w:rsidRPr="002508C3" w:rsidRDefault="002508C3" w:rsidP="002508C3">
      <w:pPr>
        <w:pStyle w:val="Szvegtrzsbehzssal"/>
        <w:numPr>
          <w:ilvl w:val="0"/>
          <w:numId w:val="6"/>
        </w:numPr>
      </w:pPr>
      <w:proofErr w:type="spellStart"/>
      <w:r>
        <w:t>Inántsy-Pap</w:t>
      </w:r>
      <w:proofErr w:type="spellEnd"/>
      <w:r>
        <w:t xml:space="preserve"> J. (2009): </w:t>
      </w:r>
      <w:r>
        <w:rPr>
          <w:i/>
          <w:iCs/>
        </w:rPr>
        <w:t>Kötődés és kortárskapcsolatok óvodáskorban.</w:t>
      </w:r>
      <w:r>
        <w:t xml:space="preserve"> Kocka Kör </w:t>
      </w:r>
      <w:r w:rsidRPr="002508C3">
        <w:t>Tehetséggondozó Kulturális Egyesület, Debrecen.</w:t>
      </w:r>
    </w:p>
    <w:p w:rsidR="002508C3" w:rsidRPr="002508C3" w:rsidRDefault="002508C3" w:rsidP="002508C3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</w:rPr>
      </w:pPr>
      <w:r w:rsidRPr="002508C3">
        <w:rPr>
          <w:rFonts w:ascii="Times New Roman" w:eastAsia="Calibri" w:hAnsi="Times New Roman" w:cs="Times New Roman"/>
        </w:rPr>
        <w:t>Kósáné Koppányi É</w:t>
      </w:r>
      <w:proofErr w:type="gramStart"/>
      <w:r w:rsidRPr="002508C3">
        <w:rPr>
          <w:rFonts w:ascii="Times New Roman" w:eastAsia="Calibri" w:hAnsi="Times New Roman" w:cs="Times New Roman"/>
        </w:rPr>
        <w:t>.,</w:t>
      </w:r>
      <w:proofErr w:type="gramEnd"/>
      <w:r w:rsidRPr="002508C3">
        <w:rPr>
          <w:rFonts w:ascii="Times New Roman" w:eastAsia="Calibri" w:hAnsi="Times New Roman" w:cs="Times New Roman"/>
        </w:rPr>
        <w:t xml:space="preserve"> </w:t>
      </w:r>
      <w:proofErr w:type="spellStart"/>
      <w:r w:rsidRPr="002508C3">
        <w:rPr>
          <w:rFonts w:ascii="Times New Roman" w:eastAsia="Calibri" w:hAnsi="Times New Roman" w:cs="Times New Roman"/>
        </w:rPr>
        <w:t>Mirnics</w:t>
      </w:r>
      <w:proofErr w:type="spellEnd"/>
      <w:r w:rsidRPr="002508C3">
        <w:rPr>
          <w:rFonts w:ascii="Times New Roman" w:eastAsia="Calibri" w:hAnsi="Times New Roman" w:cs="Times New Roman"/>
        </w:rPr>
        <w:t xml:space="preserve"> </w:t>
      </w:r>
      <w:proofErr w:type="spellStart"/>
      <w:r w:rsidRPr="002508C3">
        <w:rPr>
          <w:rFonts w:ascii="Times New Roman" w:eastAsia="Calibri" w:hAnsi="Times New Roman" w:cs="Times New Roman"/>
        </w:rPr>
        <w:t>Zs</w:t>
      </w:r>
      <w:proofErr w:type="spellEnd"/>
      <w:r w:rsidRPr="002508C3">
        <w:rPr>
          <w:rFonts w:ascii="Times New Roman" w:eastAsia="Calibri" w:hAnsi="Times New Roman" w:cs="Times New Roman"/>
        </w:rPr>
        <w:t xml:space="preserve">.(2007): Az anya-gyermek kötődés és kommunikáció transzgenerációs vizsgálata. </w:t>
      </w:r>
      <w:proofErr w:type="spellStart"/>
      <w:r w:rsidRPr="002508C3">
        <w:rPr>
          <w:rFonts w:ascii="Times New Roman" w:eastAsia="Calibri" w:hAnsi="Times New Roman" w:cs="Times New Roman"/>
        </w:rPr>
        <w:t>In</w:t>
      </w:r>
      <w:proofErr w:type="spellEnd"/>
      <w:r w:rsidRPr="002508C3">
        <w:rPr>
          <w:rFonts w:ascii="Times New Roman" w:eastAsia="Calibri" w:hAnsi="Times New Roman" w:cs="Times New Roman"/>
        </w:rPr>
        <w:t xml:space="preserve">: </w:t>
      </w:r>
      <w:proofErr w:type="spellStart"/>
      <w:r w:rsidRPr="002508C3">
        <w:rPr>
          <w:rFonts w:ascii="Times New Roman" w:eastAsia="Calibri" w:hAnsi="Times New Roman" w:cs="Times New Roman"/>
        </w:rPr>
        <w:t>Bagdy</w:t>
      </w:r>
      <w:proofErr w:type="spellEnd"/>
      <w:r w:rsidRPr="002508C3">
        <w:rPr>
          <w:rFonts w:ascii="Times New Roman" w:eastAsia="Calibri" w:hAnsi="Times New Roman" w:cs="Times New Roman"/>
        </w:rPr>
        <w:t xml:space="preserve"> E</w:t>
      </w:r>
      <w:proofErr w:type="gramStart"/>
      <w:r w:rsidRPr="002508C3">
        <w:rPr>
          <w:rFonts w:ascii="Times New Roman" w:eastAsia="Calibri" w:hAnsi="Times New Roman" w:cs="Times New Roman"/>
        </w:rPr>
        <w:t>.,</w:t>
      </w:r>
      <w:proofErr w:type="gramEnd"/>
      <w:r w:rsidRPr="002508C3">
        <w:rPr>
          <w:rFonts w:ascii="Times New Roman" w:eastAsia="Calibri" w:hAnsi="Times New Roman" w:cs="Times New Roman"/>
        </w:rPr>
        <w:t xml:space="preserve"> </w:t>
      </w:r>
      <w:proofErr w:type="spellStart"/>
      <w:r w:rsidRPr="002508C3">
        <w:rPr>
          <w:rFonts w:ascii="Times New Roman" w:eastAsia="Calibri" w:hAnsi="Times New Roman" w:cs="Times New Roman"/>
        </w:rPr>
        <w:t>Mirnics</w:t>
      </w:r>
      <w:proofErr w:type="spellEnd"/>
      <w:r w:rsidRPr="002508C3">
        <w:rPr>
          <w:rFonts w:ascii="Times New Roman" w:eastAsia="Calibri" w:hAnsi="Times New Roman" w:cs="Times New Roman"/>
        </w:rPr>
        <w:t xml:space="preserve"> </w:t>
      </w:r>
      <w:proofErr w:type="spellStart"/>
      <w:r w:rsidRPr="002508C3">
        <w:rPr>
          <w:rFonts w:ascii="Times New Roman" w:eastAsia="Calibri" w:hAnsi="Times New Roman" w:cs="Times New Roman"/>
        </w:rPr>
        <w:t>Zs</w:t>
      </w:r>
      <w:proofErr w:type="spellEnd"/>
      <w:r w:rsidRPr="002508C3">
        <w:rPr>
          <w:rFonts w:ascii="Times New Roman" w:eastAsia="Calibri" w:hAnsi="Times New Roman" w:cs="Times New Roman"/>
        </w:rPr>
        <w:t>, Vargha A. (</w:t>
      </w:r>
      <w:proofErr w:type="spellStart"/>
      <w:r w:rsidRPr="002508C3">
        <w:rPr>
          <w:rFonts w:ascii="Times New Roman" w:eastAsia="Calibri" w:hAnsi="Times New Roman" w:cs="Times New Roman"/>
        </w:rPr>
        <w:t>szerk</w:t>
      </w:r>
      <w:proofErr w:type="spellEnd"/>
      <w:r w:rsidRPr="002508C3">
        <w:rPr>
          <w:rFonts w:ascii="Times New Roman" w:eastAsia="Calibri" w:hAnsi="Times New Roman" w:cs="Times New Roman"/>
        </w:rPr>
        <w:t xml:space="preserve">): </w:t>
      </w:r>
      <w:proofErr w:type="spellStart"/>
      <w:r w:rsidRPr="002508C3">
        <w:rPr>
          <w:rFonts w:ascii="Times New Roman" w:eastAsia="Calibri" w:hAnsi="Times New Roman" w:cs="Times New Roman"/>
          <w:i/>
          <w:iCs/>
        </w:rPr>
        <w:t>Egyén-Pár-Család</w:t>
      </w:r>
      <w:proofErr w:type="spellEnd"/>
      <w:r w:rsidRPr="002508C3">
        <w:rPr>
          <w:rFonts w:ascii="Times New Roman" w:eastAsia="Calibri" w:hAnsi="Times New Roman" w:cs="Times New Roman"/>
          <w:i/>
          <w:iCs/>
        </w:rPr>
        <w:t>.</w:t>
      </w:r>
      <w:r w:rsidRPr="002508C3">
        <w:rPr>
          <w:rFonts w:ascii="Times New Roman" w:eastAsia="Calibri" w:hAnsi="Times New Roman" w:cs="Times New Roman"/>
        </w:rPr>
        <w:t xml:space="preserve"> </w:t>
      </w:r>
      <w:proofErr w:type="spellStart"/>
      <w:r w:rsidRPr="002508C3">
        <w:rPr>
          <w:rFonts w:ascii="Times New Roman" w:eastAsia="Calibri" w:hAnsi="Times New Roman" w:cs="Times New Roman"/>
        </w:rPr>
        <w:t>Animula</w:t>
      </w:r>
      <w:proofErr w:type="spellEnd"/>
      <w:r w:rsidRPr="002508C3">
        <w:rPr>
          <w:rFonts w:ascii="Times New Roman" w:eastAsia="Calibri" w:hAnsi="Times New Roman" w:cs="Times New Roman"/>
        </w:rPr>
        <w:t xml:space="preserve"> Kiadó, Budapest. 167-184.</w:t>
      </w:r>
    </w:p>
    <w:p w:rsidR="002508C3" w:rsidRDefault="002917C8" w:rsidP="002917C8">
      <w:pPr>
        <w:pStyle w:val="Szvegtrzsbehzssal"/>
        <w:numPr>
          <w:ilvl w:val="0"/>
          <w:numId w:val="6"/>
        </w:numPr>
      </w:pPr>
      <w:proofErr w:type="spellStart"/>
      <w:r>
        <w:t>Oatley</w:t>
      </w:r>
      <w:proofErr w:type="spellEnd"/>
      <w:r>
        <w:t>, K</w:t>
      </w:r>
      <w:proofErr w:type="gramStart"/>
      <w:r>
        <w:t>.,</w:t>
      </w:r>
      <w:proofErr w:type="gramEnd"/>
      <w:r>
        <w:t xml:space="preserve"> </w:t>
      </w:r>
      <w:proofErr w:type="spellStart"/>
      <w:r>
        <w:t>Jenkins</w:t>
      </w:r>
      <w:proofErr w:type="spellEnd"/>
      <w:r>
        <w:t xml:space="preserve">, J. M. (2001): </w:t>
      </w:r>
      <w:r>
        <w:rPr>
          <w:i/>
          <w:iCs/>
        </w:rPr>
        <w:t>Érzelmeink</w:t>
      </w:r>
      <w:r>
        <w:t xml:space="preserve">. Osiris Kiadó, Budapest. </w:t>
      </w:r>
    </w:p>
    <w:p w:rsidR="002917C8" w:rsidRDefault="002508C3" w:rsidP="002508C3">
      <w:pPr>
        <w:pStyle w:val="Szvegtrzsbehzssal"/>
        <w:numPr>
          <w:ilvl w:val="0"/>
          <w:numId w:val="6"/>
        </w:numPr>
      </w:pPr>
      <w:r>
        <w:t xml:space="preserve">Vajda </w:t>
      </w:r>
      <w:proofErr w:type="spellStart"/>
      <w:r>
        <w:t>Zs</w:t>
      </w:r>
      <w:proofErr w:type="spellEnd"/>
      <w:proofErr w:type="gramStart"/>
      <w:r>
        <w:t>.,</w:t>
      </w:r>
      <w:proofErr w:type="gramEnd"/>
      <w:r>
        <w:t xml:space="preserve"> Kósa É. (2005): </w:t>
      </w:r>
      <w:r>
        <w:rPr>
          <w:i/>
          <w:iCs/>
        </w:rPr>
        <w:t>Neveléslélektan</w:t>
      </w:r>
      <w:r>
        <w:t>, Osiris Kiadó, Budapest.</w:t>
      </w:r>
      <w:r w:rsidR="002917C8">
        <w:t xml:space="preserve"> </w:t>
      </w:r>
    </w:p>
    <w:p w:rsidR="00B40038" w:rsidRDefault="00B40038" w:rsidP="002B5BF4">
      <w:pPr>
        <w:rPr>
          <w:rFonts w:ascii="Times New Roman" w:hAnsi="Times New Roman" w:cs="Times New Roman"/>
          <w:sz w:val="24"/>
          <w:szCs w:val="24"/>
        </w:rPr>
      </w:pPr>
    </w:p>
    <w:p w:rsidR="00B40038" w:rsidRPr="00B40038" w:rsidRDefault="00B40038" w:rsidP="00B4003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C16D3" w:rsidRDefault="00FC16D3" w:rsidP="00FF7889">
      <w:pPr>
        <w:pStyle w:val="Szvegtrzsbehzssal"/>
        <w:spacing w:line="276" w:lineRule="auto"/>
        <w:ind w:firstLine="0"/>
      </w:pPr>
    </w:p>
    <w:p w:rsidR="000C5481" w:rsidRPr="00FF7889" w:rsidRDefault="000C5481" w:rsidP="00FF7889">
      <w:pPr>
        <w:pStyle w:val="Szvegtrzsbehzssal"/>
        <w:spacing w:line="276" w:lineRule="auto"/>
        <w:ind w:firstLine="0"/>
      </w:pPr>
    </w:p>
    <w:p w:rsidR="00FC16D3" w:rsidRPr="00FF7889" w:rsidRDefault="00FC16D3" w:rsidP="00FF78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17C8" w:rsidRPr="00FF7889" w:rsidRDefault="002917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917C8" w:rsidRPr="00FF7889" w:rsidSect="00EE0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2069A"/>
    <w:multiLevelType w:val="hybridMultilevel"/>
    <w:tmpl w:val="56FC640E"/>
    <w:lvl w:ilvl="0" w:tplc="2B8AB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200D7"/>
    <w:multiLevelType w:val="hybridMultilevel"/>
    <w:tmpl w:val="55F4C1B0"/>
    <w:lvl w:ilvl="0" w:tplc="2700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F4C920">
      <w:numFmt w:val="none"/>
      <w:lvlText w:val=""/>
      <w:lvlJc w:val="left"/>
      <w:pPr>
        <w:tabs>
          <w:tab w:val="num" w:pos="360"/>
        </w:tabs>
      </w:pPr>
    </w:lvl>
    <w:lvl w:ilvl="2" w:tplc="6D804E9A">
      <w:numFmt w:val="none"/>
      <w:lvlText w:val=""/>
      <w:lvlJc w:val="left"/>
      <w:pPr>
        <w:tabs>
          <w:tab w:val="num" w:pos="360"/>
        </w:tabs>
      </w:pPr>
    </w:lvl>
    <w:lvl w:ilvl="3" w:tplc="CBF2A2F2">
      <w:numFmt w:val="none"/>
      <w:lvlText w:val=""/>
      <w:lvlJc w:val="left"/>
      <w:pPr>
        <w:tabs>
          <w:tab w:val="num" w:pos="360"/>
        </w:tabs>
      </w:pPr>
    </w:lvl>
    <w:lvl w:ilvl="4" w:tplc="9628FDC4">
      <w:numFmt w:val="none"/>
      <w:lvlText w:val=""/>
      <w:lvlJc w:val="left"/>
      <w:pPr>
        <w:tabs>
          <w:tab w:val="num" w:pos="360"/>
        </w:tabs>
      </w:pPr>
    </w:lvl>
    <w:lvl w:ilvl="5" w:tplc="E96A3E98">
      <w:numFmt w:val="none"/>
      <w:lvlText w:val=""/>
      <w:lvlJc w:val="left"/>
      <w:pPr>
        <w:tabs>
          <w:tab w:val="num" w:pos="360"/>
        </w:tabs>
      </w:pPr>
    </w:lvl>
    <w:lvl w:ilvl="6" w:tplc="C1E6191E">
      <w:numFmt w:val="none"/>
      <w:lvlText w:val=""/>
      <w:lvlJc w:val="left"/>
      <w:pPr>
        <w:tabs>
          <w:tab w:val="num" w:pos="360"/>
        </w:tabs>
      </w:pPr>
    </w:lvl>
    <w:lvl w:ilvl="7" w:tplc="D39CA562">
      <w:numFmt w:val="none"/>
      <w:lvlText w:val=""/>
      <w:lvlJc w:val="left"/>
      <w:pPr>
        <w:tabs>
          <w:tab w:val="num" w:pos="360"/>
        </w:tabs>
      </w:pPr>
    </w:lvl>
    <w:lvl w:ilvl="8" w:tplc="4E36D58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8A3064F"/>
    <w:multiLevelType w:val="hybridMultilevel"/>
    <w:tmpl w:val="9F54F298"/>
    <w:lvl w:ilvl="0" w:tplc="779276BC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3A1A3E10"/>
    <w:multiLevelType w:val="hybridMultilevel"/>
    <w:tmpl w:val="7F4E6232"/>
    <w:lvl w:ilvl="0" w:tplc="040E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64380745"/>
    <w:multiLevelType w:val="hybridMultilevel"/>
    <w:tmpl w:val="60B0CC56"/>
    <w:lvl w:ilvl="0" w:tplc="0C8CABA8">
      <w:start w:val="1"/>
      <w:numFmt w:val="bullet"/>
      <w:lvlText w:val=""/>
      <w:lvlJc w:val="left"/>
      <w:pPr>
        <w:tabs>
          <w:tab w:val="num" w:pos="782"/>
        </w:tabs>
        <w:ind w:left="782" w:hanging="362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7A575D"/>
    <w:multiLevelType w:val="hybridMultilevel"/>
    <w:tmpl w:val="5B321F0A"/>
    <w:lvl w:ilvl="0" w:tplc="0C8CABA8">
      <w:start w:val="1"/>
      <w:numFmt w:val="bullet"/>
      <w:lvlText w:val=""/>
      <w:lvlJc w:val="left"/>
      <w:pPr>
        <w:tabs>
          <w:tab w:val="num" w:pos="782"/>
        </w:tabs>
        <w:ind w:left="782" w:hanging="362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7D1A21FF"/>
    <w:multiLevelType w:val="hybridMultilevel"/>
    <w:tmpl w:val="30687F84"/>
    <w:lvl w:ilvl="0" w:tplc="A73AC4B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6D3"/>
    <w:rsid w:val="00092CC7"/>
    <w:rsid w:val="000C5481"/>
    <w:rsid w:val="00185573"/>
    <w:rsid w:val="002508C3"/>
    <w:rsid w:val="002917C8"/>
    <w:rsid w:val="002B5BF4"/>
    <w:rsid w:val="002F13F7"/>
    <w:rsid w:val="003B6845"/>
    <w:rsid w:val="005C3F5B"/>
    <w:rsid w:val="006D032B"/>
    <w:rsid w:val="00890D50"/>
    <w:rsid w:val="00AC0587"/>
    <w:rsid w:val="00B40038"/>
    <w:rsid w:val="00E90D37"/>
    <w:rsid w:val="00EE0223"/>
    <w:rsid w:val="00FC16D3"/>
    <w:rsid w:val="00FF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95A2B-80F1-41E8-A4BC-FE9910DE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02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link w:val="SzvegtrzsbehzssalChar"/>
    <w:semiHidden/>
    <w:rsid w:val="00FC16D3"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C16D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6D0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1416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Enci</dc:creator>
  <cp:keywords/>
  <dc:description/>
  <cp:lastModifiedBy>Pék Győző</cp:lastModifiedBy>
  <cp:revision>2</cp:revision>
  <dcterms:created xsi:type="dcterms:W3CDTF">2014-05-22T08:41:00Z</dcterms:created>
  <dcterms:modified xsi:type="dcterms:W3CDTF">2014-05-22T08:41:00Z</dcterms:modified>
</cp:coreProperties>
</file>